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Lavori pubblici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Opere e Lavori pubblici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Variazioni al Programma lavori pubblici sotto i 100.000 euro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 deliberare le variazioni al Programma lavori pubblici sotto i 100.000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241/1990 -D.Lgs. n. 82/2005 - L. 190/2012 - D.Lgs.n. 33/2013 - DPR n. 62/2013 - Statuto - Regolamento sul procedimento amministrativo - D.Lgs. 267/2000 T.U.E.L. - Regolamento di contabilita' - Regolamento comunale organizzazione degli uffici e dei servizi - D.Lgs. 50/2016 - D.M. 24 ottobre 2014 - Procedura e schemi tipo per la redazione e pubblicazione del programma triennale, dei suoi aggiornamenti annuali e dell'elenco annuale dei lavori pubblici, e per la redazione e pubblicazione del programma annuale per l'acquisizione di beni e servizi - Deliberazione di Giunta - Delibera di Consiglio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